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E1" w:rsidRPr="009F2FBC" w:rsidRDefault="00D10AE1" w:rsidP="00D10AE1">
      <w:pPr>
        <w:rPr>
          <w:rFonts w:ascii="Times New Roman" w:hAnsi="Times New Roman"/>
          <w:sz w:val="20"/>
          <w:szCs w:val="20"/>
        </w:rPr>
      </w:pPr>
      <w:r>
        <w:rPr>
          <w:rFonts w:ascii="Times New Roman" w:hAnsi="Times New Roman"/>
          <w:sz w:val="20"/>
          <w:szCs w:val="20"/>
        </w:rPr>
        <w:t xml:space="preserve">                                                                                 </w:t>
      </w:r>
      <w:r>
        <w:rPr>
          <w:rFonts w:ascii="Times New Roman" w:hAnsi="Times New Roman"/>
          <w:noProof/>
          <w:sz w:val="28"/>
          <w:szCs w:val="28"/>
        </w:rPr>
        <w:drawing>
          <wp:inline distT="0" distB="0" distL="0" distR="0">
            <wp:extent cx="533843" cy="669851"/>
            <wp:effectExtent l="19050" t="0" r="0" b="0"/>
            <wp:docPr id="2"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533843" cy="669851"/>
                    </a:xfrm>
                    <a:prstGeom prst="rect">
                      <a:avLst/>
                    </a:prstGeom>
                    <a:noFill/>
                    <a:ln w="9525">
                      <a:noFill/>
                      <a:miter lim="800000"/>
                      <a:headEnd/>
                      <a:tailEnd/>
                    </a:ln>
                  </pic:spPr>
                </pic:pic>
              </a:graphicData>
            </a:graphic>
          </wp:inline>
        </w:drawing>
      </w:r>
    </w:p>
    <w:p w:rsidR="00D10AE1" w:rsidRPr="002F102B" w:rsidRDefault="00D10AE1" w:rsidP="00D10AE1">
      <w:pPr>
        <w:jc w:val="center"/>
        <w:rPr>
          <w:rFonts w:ascii="Times New Roman" w:hAnsi="Times New Roman"/>
          <w:b/>
          <w:bCs/>
          <w:sz w:val="28"/>
          <w:szCs w:val="28"/>
        </w:rPr>
      </w:pPr>
      <w:r w:rsidRPr="002F102B">
        <w:rPr>
          <w:rFonts w:ascii="Times New Roman" w:hAnsi="Times New Roman"/>
          <w:b/>
          <w:bCs/>
          <w:sz w:val="28"/>
          <w:szCs w:val="28"/>
        </w:rPr>
        <w:t>АДМИНИСТРАЦИЯ</w:t>
      </w:r>
    </w:p>
    <w:p w:rsidR="00D10AE1" w:rsidRPr="002F102B" w:rsidRDefault="00D10AE1" w:rsidP="00D10AE1">
      <w:pPr>
        <w:ind w:left="-540" w:firstLine="540"/>
        <w:jc w:val="center"/>
        <w:rPr>
          <w:rFonts w:ascii="Times New Roman" w:hAnsi="Times New Roman"/>
          <w:b/>
          <w:bCs/>
          <w:sz w:val="28"/>
          <w:szCs w:val="28"/>
        </w:rPr>
      </w:pPr>
      <w:r>
        <w:rPr>
          <w:rFonts w:ascii="Times New Roman" w:hAnsi="Times New Roman"/>
          <w:b/>
          <w:bCs/>
          <w:sz w:val="28"/>
          <w:szCs w:val="28"/>
        </w:rPr>
        <w:t xml:space="preserve">ОЛЬХОВАТСКОГО </w:t>
      </w:r>
      <w:r w:rsidRPr="002F102B">
        <w:rPr>
          <w:rFonts w:ascii="Times New Roman" w:hAnsi="Times New Roman"/>
          <w:b/>
          <w:bCs/>
          <w:sz w:val="28"/>
          <w:szCs w:val="28"/>
        </w:rPr>
        <w:t xml:space="preserve">МУНИЦИПАЛЬНОГО РАЙОНА </w:t>
      </w:r>
    </w:p>
    <w:p w:rsidR="00D10AE1" w:rsidRPr="002F102B" w:rsidRDefault="00D10AE1" w:rsidP="00D10AE1">
      <w:pPr>
        <w:ind w:left="-540" w:firstLine="540"/>
        <w:jc w:val="center"/>
        <w:rPr>
          <w:rFonts w:ascii="Times New Roman" w:hAnsi="Times New Roman"/>
          <w:b/>
          <w:bCs/>
          <w:sz w:val="28"/>
          <w:szCs w:val="28"/>
        </w:rPr>
      </w:pPr>
      <w:r w:rsidRPr="002F102B">
        <w:rPr>
          <w:rFonts w:ascii="Times New Roman" w:hAnsi="Times New Roman"/>
          <w:b/>
          <w:bCs/>
          <w:sz w:val="28"/>
          <w:szCs w:val="28"/>
        </w:rPr>
        <w:t>ВОРОНЕЖСКОЙ ОБЛАСТИ</w:t>
      </w:r>
    </w:p>
    <w:p w:rsidR="00D10AE1" w:rsidRPr="002F102B" w:rsidRDefault="00D10AE1" w:rsidP="00D10AE1">
      <w:pPr>
        <w:ind w:left="-540" w:firstLine="540"/>
        <w:jc w:val="right"/>
        <w:rPr>
          <w:rFonts w:ascii="Times New Roman" w:hAnsi="Times New Roman"/>
          <w:sz w:val="28"/>
          <w:szCs w:val="28"/>
        </w:rPr>
      </w:pPr>
    </w:p>
    <w:p w:rsidR="00D10AE1" w:rsidRPr="004E4E43" w:rsidRDefault="00D10AE1" w:rsidP="00D10AE1">
      <w:pPr>
        <w:ind w:left="-540" w:firstLine="540"/>
        <w:jc w:val="center"/>
        <w:rPr>
          <w:rFonts w:ascii="Times New Roman" w:hAnsi="Times New Roman"/>
          <w:b/>
          <w:bCs/>
          <w:spacing w:val="40"/>
          <w:sz w:val="32"/>
          <w:szCs w:val="32"/>
        </w:rPr>
      </w:pPr>
      <w:r w:rsidRPr="004E4E43">
        <w:rPr>
          <w:rFonts w:ascii="Times New Roman" w:hAnsi="Times New Roman"/>
          <w:b/>
          <w:bCs/>
          <w:spacing w:val="40"/>
          <w:sz w:val="32"/>
          <w:szCs w:val="32"/>
        </w:rPr>
        <w:t>ПОСТАНОВЛЕНИЕ</w:t>
      </w:r>
    </w:p>
    <w:p w:rsidR="00D10AE1" w:rsidRPr="002F102B" w:rsidRDefault="00272A7A" w:rsidP="00D10AE1">
      <w:pPr>
        <w:ind w:left="-540" w:firstLine="540"/>
        <w:jc w:val="center"/>
        <w:rPr>
          <w:rFonts w:ascii="Times New Roman" w:hAnsi="Times New Roman"/>
          <w:b/>
          <w:bCs/>
          <w:sz w:val="28"/>
          <w:szCs w:val="28"/>
        </w:rPr>
      </w:pPr>
      <w:r w:rsidRPr="00272A7A">
        <w:rPr>
          <w:rFonts w:cs="Arial"/>
          <w:b/>
          <w:bCs/>
          <w:noProof/>
          <w:sz w:val="27"/>
          <w:szCs w:val="27"/>
        </w:rPr>
        <w:pict>
          <v:rect id="_x0000_s1026" style="position:absolute;left:0;text-align:left;margin-left:349.15pt;margin-top:4.45pt;width:77.1pt;height:54.45pt;flip:y;z-index:251660288" strokecolor="white">
            <v:textbox style="mso-next-textbox:#_x0000_s1026">
              <w:txbxContent>
                <w:p w:rsidR="00D10AE1" w:rsidRPr="000F4D4D" w:rsidRDefault="00D10AE1" w:rsidP="00D10AE1">
                  <w:pPr>
                    <w:rPr>
                      <w:szCs w:val="16"/>
                    </w:rPr>
                  </w:pPr>
                </w:p>
              </w:txbxContent>
            </v:textbox>
          </v:rect>
        </w:pict>
      </w:r>
      <w:r>
        <w:rPr>
          <w:rFonts w:ascii="Times New Roman" w:hAnsi="Times New Roman"/>
          <w:b/>
          <w:bCs/>
          <w:noProof/>
          <w:sz w:val="28"/>
          <w:szCs w:val="28"/>
        </w:rPr>
        <w:pict>
          <v:rect id="_x0000_s1027" style="position:absolute;left:0;text-align:left;margin-left:127.75pt;margin-top:.15pt;width:107.2pt;height:20.4pt;z-index:251661312" strokecolor="white [3212]">
            <v:textbox style="mso-next-textbox:#_x0000_s1027">
              <w:txbxContent>
                <w:p w:rsidR="00D10AE1" w:rsidRPr="00EF18F1" w:rsidRDefault="00D10AE1" w:rsidP="00D10AE1">
                  <w:pPr>
                    <w:rPr>
                      <w:szCs w:val="16"/>
                    </w:rPr>
                  </w:pPr>
                </w:p>
              </w:txbxContent>
            </v:textbox>
          </v:rect>
        </w:pict>
      </w:r>
    </w:p>
    <w:p w:rsidR="00D10AE1" w:rsidRDefault="00D10AE1" w:rsidP="00D10AE1">
      <w:pPr>
        <w:ind w:left="-284"/>
        <w:rPr>
          <w:rFonts w:ascii="Times New Roman" w:hAnsi="Times New Roman"/>
          <w:sz w:val="28"/>
          <w:szCs w:val="28"/>
        </w:rPr>
      </w:pPr>
    </w:p>
    <w:p w:rsidR="00D10AE1" w:rsidRPr="00106606" w:rsidRDefault="00D10AE1" w:rsidP="00D10AE1">
      <w:pPr>
        <w:rPr>
          <w:rFonts w:ascii="Times New Roman" w:hAnsi="Times New Roman"/>
          <w:sz w:val="28"/>
          <w:szCs w:val="28"/>
        </w:rPr>
      </w:pPr>
      <w:r w:rsidRPr="00106606">
        <w:rPr>
          <w:rFonts w:ascii="Times New Roman" w:hAnsi="Times New Roman"/>
          <w:sz w:val="28"/>
          <w:szCs w:val="28"/>
        </w:rPr>
        <w:t xml:space="preserve">от </w:t>
      </w:r>
      <w:r>
        <w:rPr>
          <w:rFonts w:ascii="Times New Roman" w:hAnsi="Times New Roman"/>
          <w:sz w:val="28"/>
          <w:szCs w:val="28"/>
        </w:rPr>
        <w:t>_________</w:t>
      </w:r>
      <w:r w:rsidRPr="00106606">
        <w:rPr>
          <w:rFonts w:ascii="Times New Roman" w:hAnsi="Times New Roman"/>
          <w:sz w:val="28"/>
          <w:szCs w:val="28"/>
        </w:rPr>
        <w:t xml:space="preserve">  № </w:t>
      </w:r>
      <w:r>
        <w:rPr>
          <w:rFonts w:ascii="Times New Roman" w:hAnsi="Times New Roman"/>
          <w:sz w:val="28"/>
          <w:szCs w:val="28"/>
        </w:rPr>
        <w:t>____</w:t>
      </w:r>
    </w:p>
    <w:p w:rsidR="00D10AE1" w:rsidRDefault="00D10AE1" w:rsidP="00D10AE1">
      <w:pPr>
        <w:ind w:left="-533"/>
        <w:rPr>
          <w:rFonts w:ascii="Times New Roman" w:hAnsi="Times New Roman"/>
          <w:sz w:val="20"/>
          <w:szCs w:val="20"/>
        </w:rPr>
      </w:pPr>
      <w:r>
        <w:rPr>
          <w:rFonts w:ascii="Times New Roman" w:hAnsi="Times New Roman"/>
          <w:sz w:val="20"/>
          <w:szCs w:val="20"/>
        </w:rPr>
        <w:t xml:space="preserve">             </w:t>
      </w:r>
      <w:r w:rsidRPr="004E4E43">
        <w:rPr>
          <w:rFonts w:ascii="Times New Roman" w:hAnsi="Times New Roman"/>
          <w:sz w:val="20"/>
          <w:szCs w:val="20"/>
        </w:rPr>
        <w:t xml:space="preserve">р.п. </w:t>
      </w:r>
      <w:r>
        <w:rPr>
          <w:rFonts w:ascii="Times New Roman" w:hAnsi="Times New Roman"/>
          <w:sz w:val="20"/>
          <w:szCs w:val="20"/>
        </w:rPr>
        <w:t>Ольховатка</w:t>
      </w:r>
    </w:p>
    <w:p w:rsidR="00D10AE1" w:rsidRPr="004E4E43" w:rsidRDefault="00D10AE1" w:rsidP="00D10AE1">
      <w:pPr>
        <w:ind w:left="-533"/>
        <w:rPr>
          <w:rFonts w:ascii="Times New Roman" w:hAnsi="Times New Roman"/>
          <w:sz w:val="20"/>
          <w:szCs w:val="20"/>
        </w:rPr>
      </w:pPr>
    </w:p>
    <w:p w:rsidR="00D10AE1" w:rsidRPr="00DF4D53" w:rsidRDefault="00D10AE1" w:rsidP="00D10AE1">
      <w:pPr>
        <w:tabs>
          <w:tab w:val="left" w:pos="5387"/>
        </w:tabs>
        <w:autoSpaceDE w:val="0"/>
        <w:autoSpaceDN w:val="0"/>
        <w:adjustRightInd w:val="0"/>
        <w:ind w:right="3827" w:firstLine="0"/>
        <w:rPr>
          <w:rFonts w:ascii="Times New Roman" w:hAnsi="Times New Roman"/>
          <w:b/>
          <w:bCs/>
          <w:sz w:val="27"/>
          <w:szCs w:val="27"/>
        </w:rPr>
      </w:pPr>
      <w:r>
        <w:rPr>
          <w:rFonts w:ascii="Times New Roman" w:hAnsi="Times New Roman"/>
          <w:b/>
          <w:bCs/>
          <w:sz w:val="27"/>
          <w:szCs w:val="27"/>
        </w:rPr>
        <w:t xml:space="preserve"> Об утверждении административного регламента по предоставлению муниципальной услуги </w:t>
      </w:r>
      <w:r w:rsidRPr="00DC4B47">
        <w:rPr>
          <w:rFonts w:ascii="Times New Roman" w:hAnsi="Times New Roman"/>
          <w:b/>
          <w:bCs/>
          <w:sz w:val="27"/>
          <w:szCs w:val="27"/>
        </w:rPr>
        <w:t>«</w:t>
      </w:r>
      <w:r w:rsidRPr="00D10AE1">
        <w:rPr>
          <w:rFonts w:ascii="Times New Roman" w:hAnsi="Times New Roman"/>
          <w:b/>
          <w:sz w:val="27"/>
          <w:szCs w:val="27"/>
        </w:rPr>
        <w:t>Выдача градостроительного плана земельного участка</w:t>
      </w:r>
      <w:r>
        <w:rPr>
          <w:rFonts w:ascii="Times New Roman" w:hAnsi="Times New Roman"/>
          <w:b/>
          <w:sz w:val="27"/>
          <w:szCs w:val="27"/>
        </w:rPr>
        <w:t>»</w:t>
      </w:r>
      <w:r w:rsidRPr="00D10AE1">
        <w:t xml:space="preserve"> </w:t>
      </w:r>
      <w:r w:rsidRPr="00D10AE1">
        <w:rPr>
          <w:rFonts w:ascii="Times New Roman" w:hAnsi="Times New Roman"/>
          <w:b/>
          <w:sz w:val="27"/>
          <w:szCs w:val="27"/>
        </w:rPr>
        <w:t xml:space="preserve">на территории </w:t>
      </w:r>
      <w:r>
        <w:rPr>
          <w:rFonts w:ascii="Times New Roman" w:hAnsi="Times New Roman"/>
          <w:b/>
          <w:sz w:val="27"/>
          <w:szCs w:val="27"/>
        </w:rPr>
        <w:t>Ольховатского</w:t>
      </w:r>
      <w:r w:rsidRPr="00D10AE1">
        <w:rPr>
          <w:rFonts w:ascii="Times New Roman" w:hAnsi="Times New Roman"/>
          <w:b/>
          <w:sz w:val="27"/>
          <w:szCs w:val="27"/>
        </w:rPr>
        <w:t xml:space="preserve"> муниципального района Воронежской области</w:t>
      </w:r>
    </w:p>
    <w:p w:rsidR="00D10AE1" w:rsidRDefault="00D10AE1" w:rsidP="00D10AE1">
      <w:pPr>
        <w:autoSpaceDE w:val="0"/>
        <w:autoSpaceDN w:val="0"/>
        <w:adjustRightInd w:val="0"/>
        <w:spacing w:line="360" w:lineRule="auto"/>
        <w:ind w:right="-144"/>
        <w:rPr>
          <w:rFonts w:ascii="Times New Roman" w:hAnsi="Times New Roman"/>
          <w:sz w:val="27"/>
          <w:szCs w:val="27"/>
        </w:rPr>
      </w:pPr>
    </w:p>
    <w:p w:rsidR="00F7504A" w:rsidRPr="00A64FF7" w:rsidRDefault="00F7504A" w:rsidP="00A64FF7">
      <w:pPr>
        <w:ind w:firstLine="0"/>
        <w:rPr>
          <w:rFonts w:ascii="Times New Roman" w:hAnsi="Times New Roman"/>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10AE1" w:rsidRPr="00D10AE1">
        <w:rPr>
          <w:rFonts w:ascii="Times New Roman" w:hAnsi="Times New Roman"/>
          <w:sz w:val="28"/>
          <w:szCs w:val="28"/>
        </w:rPr>
        <w:t>Ольховатского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(городского округа) Воронежской области</w:t>
      </w:r>
      <w:r w:rsidRPr="00A64FF7">
        <w:rPr>
          <w:rFonts w:ascii="Times New Roman" w:hAnsi="Times New Roman"/>
          <w:sz w:val="28"/>
          <w:szCs w:val="28"/>
        </w:rPr>
        <w:t xml:space="preserve"> администрация </w:t>
      </w:r>
      <w:r w:rsidR="00D10AE1" w:rsidRPr="00D10AE1">
        <w:rPr>
          <w:rFonts w:ascii="Times New Roman" w:hAnsi="Times New Roman"/>
          <w:sz w:val="28"/>
          <w:szCs w:val="28"/>
        </w:rPr>
        <w:t>Ольховатского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w:t>
      </w:r>
    </w:p>
    <w:p w:rsidR="00F7504A" w:rsidRPr="00A64FF7" w:rsidRDefault="00F7504A" w:rsidP="00A64FF7">
      <w:pPr>
        <w:pStyle w:val="a8"/>
        <w:widowControl w:val="0"/>
        <w:tabs>
          <w:tab w:val="left" w:pos="0"/>
        </w:tabs>
        <w:autoSpaceDE w:val="0"/>
        <w:autoSpaceDN w:val="0"/>
        <w:adjustRightInd w:val="0"/>
        <w:jc w:val="center"/>
      </w:pPr>
    </w:p>
    <w:p w:rsidR="00F7504A" w:rsidRPr="00A64FF7" w:rsidRDefault="00F7504A" w:rsidP="00A64FF7">
      <w:pPr>
        <w:pStyle w:val="a8"/>
        <w:widowControl w:val="0"/>
        <w:tabs>
          <w:tab w:val="left" w:pos="0"/>
        </w:tabs>
        <w:autoSpaceDE w:val="0"/>
        <w:autoSpaceDN w:val="0"/>
        <w:adjustRightInd w:val="0"/>
        <w:jc w:val="center"/>
        <w:rPr>
          <w:b/>
        </w:rPr>
      </w:pPr>
      <w:r w:rsidRPr="00A64FF7">
        <w:rPr>
          <w:b/>
        </w:rPr>
        <w:t>ПОСТАНОВЛЯЕТ:</w:t>
      </w:r>
    </w:p>
    <w:p w:rsidR="00F7504A" w:rsidRPr="00A64FF7" w:rsidRDefault="00F7504A" w:rsidP="00A64FF7">
      <w:pPr>
        <w:pStyle w:val="a8"/>
        <w:widowControl w:val="0"/>
        <w:tabs>
          <w:tab w:val="left" w:pos="0"/>
        </w:tabs>
        <w:autoSpaceDE w:val="0"/>
        <w:autoSpaceDN w:val="0"/>
        <w:adjustRightInd w:val="0"/>
        <w:ind w:firstLine="709"/>
        <w:jc w:val="both"/>
        <w:rPr>
          <w:lang w:eastAsia="ru-RU"/>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D10AE1" w:rsidRPr="00D10AE1">
        <w:rPr>
          <w:rFonts w:ascii="Times New Roman" w:hAnsi="Times New Roman"/>
          <w:sz w:val="28"/>
          <w:szCs w:val="28"/>
        </w:rPr>
        <w:t>Ольховатского</w:t>
      </w:r>
      <w:r w:rsidR="00D10AE1" w:rsidRPr="00A64FF7">
        <w:rPr>
          <w:rFonts w:ascii="Times New Roman" w:hAnsi="Times New Roman"/>
          <w:sz w:val="28"/>
          <w:szCs w:val="28"/>
        </w:rPr>
        <w:t xml:space="preserve"> </w:t>
      </w:r>
      <w:r w:rsidR="0062668B" w:rsidRPr="00A64FF7">
        <w:rPr>
          <w:rFonts w:ascii="Times New Roman" w:hAnsi="Times New Roman"/>
          <w:sz w:val="28"/>
          <w:szCs w:val="28"/>
        </w:rPr>
        <w:t xml:space="preserve">муниципального района (городского округа) Воронежской области </w:t>
      </w:r>
      <w:r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Pr="00A64FF7">
        <w:rPr>
          <w:rFonts w:ascii="Times New Roman" w:hAnsi="Times New Roman"/>
          <w:sz w:val="28"/>
          <w:szCs w:val="28"/>
        </w:rPr>
        <w:t>.</w:t>
      </w:r>
    </w:p>
    <w:p w:rsidR="00A71FC9" w:rsidRPr="00A64FF7" w:rsidRDefault="00F7504A" w:rsidP="00A64FF7">
      <w:pPr>
        <w:rPr>
          <w:rFonts w:ascii="Times New Roman" w:hAnsi="Times New Roman"/>
          <w:sz w:val="28"/>
          <w:szCs w:val="28"/>
        </w:rPr>
      </w:pPr>
      <w:r w:rsidRPr="00A64FF7">
        <w:rPr>
          <w:rFonts w:ascii="Times New Roman" w:hAnsi="Times New Roman"/>
          <w:sz w:val="28"/>
          <w:szCs w:val="28"/>
        </w:rPr>
        <w:t xml:space="preserve">2. Признать утратившими силу </w:t>
      </w:r>
      <w:r w:rsidR="00A71FC9" w:rsidRPr="00A64FF7">
        <w:rPr>
          <w:rFonts w:ascii="Times New Roman" w:hAnsi="Times New Roman"/>
          <w:sz w:val="28"/>
          <w:szCs w:val="28"/>
        </w:rPr>
        <w:t xml:space="preserve">следующие </w:t>
      </w:r>
      <w:r w:rsidRPr="00A64FF7">
        <w:rPr>
          <w:rFonts w:ascii="Times New Roman" w:hAnsi="Times New Roman"/>
          <w:sz w:val="28"/>
          <w:szCs w:val="28"/>
        </w:rPr>
        <w:t>постановлени</w:t>
      </w:r>
      <w:r w:rsidR="00A71FC9" w:rsidRPr="00A64FF7">
        <w:rPr>
          <w:rFonts w:ascii="Times New Roman" w:hAnsi="Times New Roman"/>
          <w:sz w:val="28"/>
          <w:szCs w:val="28"/>
        </w:rPr>
        <w:t>я</w:t>
      </w:r>
      <w:r w:rsidRPr="00A64FF7">
        <w:rPr>
          <w:rFonts w:ascii="Times New Roman" w:hAnsi="Times New Roman"/>
          <w:sz w:val="28"/>
          <w:szCs w:val="28"/>
        </w:rPr>
        <w:t xml:space="preserve"> администрации </w:t>
      </w:r>
      <w:r w:rsidR="00D10AE1" w:rsidRPr="00D10AE1">
        <w:rPr>
          <w:rFonts w:ascii="Times New Roman" w:hAnsi="Times New Roman"/>
          <w:sz w:val="28"/>
          <w:szCs w:val="28"/>
        </w:rPr>
        <w:t>Ольховатского</w:t>
      </w:r>
      <w:r w:rsidR="00D10AE1" w:rsidRPr="00A64FF7">
        <w:rPr>
          <w:rFonts w:ascii="Times New Roman" w:hAnsi="Times New Roman"/>
          <w:sz w:val="28"/>
          <w:szCs w:val="28"/>
        </w:rPr>
        <w:t xml:space="preserve"> </w:t>
      </w:r>
      <w:r w:rsidRPr="00A64FF7">
        <w:rPr>
          <w:rFonts w:ascii="Times New Roman" w:hAnsi="Times New Roman"/>
          <w:sz w:val="28"/>
          <w:szCs w:val="28"/>
        </w:rPr>
        <w:t>муниципального района Воронежской области</w:t>
      </w:r>
      <w:r w:rsidR="00A71FC9" w:rsidRPr="00A64FF7">
        <w:rPr>
          <w:rFonts w:ascii="Times New Roman" w:hAnsi="Times New Roman"/>
          <w:sz w:val="28"/>
          <w:szCs w:val="28"/>
        </w:rPr>
        <w:t>:</w:t>
      </w:r>
    </w:p>
    <w:p w:rsidR="00F7504A" w:rsidRPr="00A64FF7" w:rsidRDefault="00A71FC9" w:rsidP="00A64FF7">
      <w:pPr>
        <w:rPr>
          <w:rFonts w:ascii="Times New Roman" w:hAnsi="Times New Roman"/>
          <w:sz w:val="28"/>
          <w:szCs w:val="28"/>
        </w:rPr>
      </w:pPr>
      <w:r w:rsidRPr="00A64FF7">
        <w:rPr>
          <w:rFonts w:ascii="Times New Roman" w:hAnsi="Times New Roman"/>
          <w:sz w:val="28"/>
          <w:szCs w:val="28"/>
        </w:rPr>
        <w:lastRenderedPageBreak/>
        <w:t xml:space="preserve">- </w:t>
      </w:r>
      <w:r w:rsidR="00F7504A" w:rsidRPr="00A64FF7">
        <w:rPr>
          <w:rFonts w:ascii="Times New Roman" w:hAnsi="Times New Roman"/>
          <w:sz w:val="28"/>
          <w:szCs w:val="28"/>
        </w:rPr>
        <w:t xml:space="preserve">от </w:t>
      </w:r>
      <w:r w:rsidRPr="00A64FF7">
        <w:rPr>
          <w:rFonts w:ascii="Times New Roman" w:hAnsi="Times New Roman"/>
          <w:sz w:val="28"/>
          <w:szCs w:val="28"/>
        </w:rPr>
        <w:t>«</w:t>
      </w:r>
      <w:r w:rsidR="00287C9B">
        <w:rPr>
          <w:rFonts w:ascii="Times New Roman" w:hAnsi="Times New Roman"/>
          <w:sz w:val="28"/>
          <w:szCs w:val="28"/>
        </w:rPr>
        <w:t>30.06.</w:t>
      </w:r>
      <w:r w:rsidR="00D10AE1">
        <w:rPr>
          <w:rFonts w:ascii="Times New Roman" w:hAnsi="Times New Roman"/>
          <w:sz w:val="28"/>
          <w:szCs w:val="28"/>
        </w:rPr>
        <w:t xml:space="preserve"> 20</w:t>
      </w:r>
      <w:r w:rsidR="00287C9B">
        <w:rPr>
          <w:rFonts w:ascii="Times New Roman" w:hAnsi="Times New Roman"/>
          <w:sz w:val="28"/>
          <w:szCs w:val="28"/>
        </w:rPr>
        <w:t>17</w:t>
      </w:r>
      <w:r w:rsidRPr="00A64FF7">
        <w:rPr>
          <w:rFonts w:ascii="Times New Roman" w:hAnsi="Times New Roman"/>
          <w:sz w:val="28"/>
          <w:szCs w:val="28"/>
        </w:rPr>
        <w:t xml:space="preserve"> г.</w:t>
      </w:r>
      <w:r w:rsidR="00287C9B">
        <w:rPr>
          <w:rFonts w:ascii="Times New Roman" w:hAnsi="Times New Roman"/>
          <w:sz w:val="28"/>
          <w:szCs w:val="28"/>
        </w:rPr>
        <w:t>»</w:t>
      </w:r>
      <w:r w:rsidRPr="00A64FF7">
        <w:rPr>
          <w:rFonts w:ascii="Times New Roman" w:hAnsi="Times New Roman"/>
          <w:sz w:val="28"/>
          <w:szCs w:val="28"/>
        </w:rPr>
        <w:t xml:space="preserve"> </w:t>
      </w:r>
      <w:r w:rsidR="00F7504A" w:rsidRPr="00A64FF7">
        <w:rPr>
          <w:rFonts w:ascii="Times New Roman" w:hAnsi="Times New Roman"/>
          <w:sz w:val="28"/>
          <w:szCs w:val="28"/>
        </w:rPr>
        <w:t xml:space="preserve">№ </w:t>
      </w:r>
      <w:r w:rsidR="00287C9B">
        <w:rPr>
          <w:rFonts w:ascii="Times New Roman" w:hAnsi="Times New Roman"/>
          <w:sz w:val="28"/>
          <w:szCs w:val="28"/>
        </w:rPr>
        <w:t>236</w:t>
      </w:r>
      <w:r w:rsidR="00F7504A" w:rsidRPr="00A64FF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909CF" w:rsidRPr="00A64FF7">
        <w:rPr>
          <w:rFonts w:ascii="Times New Roman" w:hAnsi="Times New Roman"/>
          <w:sz w:val="28"/>
          <w:szCs w:val="28"/>
        </w:rPr>
        <w:t>Выдача</w:t>
      </w:r>
      <w:r w:rsidR="00F7504A" w:rsidRPr="00A64FF7">
        <w:rPr>
          <w:rFonts w:ascii="Times New Roman" w:hAnsi="Times New Roman"/>
          <w:sz w:val="28"/>
          <w:szCs w:val="28"/>
        </w:rPr>
        <w:t xml:space="preserve"> </w:t>
      </w:r>
      <w:r w:rsidR="009C6817"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w:t>
      </w:r>
    </w:p>
    <w:p w:rsidR="00A71FC9" w:rsidRPr="00A64FF7" w:rsidRDefault="00A71FC9" w:rsidP="00A64FF7">
      <w:pPr>
        <w:rPr>
          <w:rFonts w:ascii="Times New Roman" w:hAnsi="Times New Roman"/>
          <w:sz w:val="28"/>
          <w:szCs w:val="28"/>
        </w:rPr>
      </w:pPr>
      <w:r w:rsidRPr="00A64FF7">
        <w:rPr>
          <w:rFonts w:ascii="Times New Roman" w:hAnsi="Times New Roman"/>
          <w:sz w:val="28"/>
          <w:szCs w:val="28"/>
        </w:rPr>
        <w:t xml:space="preserve">- от </w:t>
      </w:r>
      <w:r w:rsidR="00D10AE1" w:rsidRPr="00A64FF7">
        <w:rPr>
          <w:rFonts w:ascii="Times New Roman" w:hAnsi="Times New Roman"/>
          <w:sz w:val="28"/>
          <w:szCs w:val="28"/>
        </w:rPr>
        <w:t>«</w:t>
      </w:r>
      <w:r w:rsidR="00287C9B">
        <w:rPr>
          <w:rFonts w:ascii="Times New Roman" w:hAnsi="Times New Roman"/>
          <w:sz w:val="28"/>
          <w:szCs w:val="28"/>
        </w:rPr>
        <w:t>08.02.</w:t>
      </w:r>
      <w:r w:rsidR="00D10AE1">
        <w:rPr>
          <w:rFonts w:ascii="Times New Roman" w:hAnsi="Times New Roman"/>
          <w:sz w:val="28"/>
          <w:szCs w:val="28"/>
        </w:rPr>
        <w:t>2017</w:t>
      </w:r>
      <w:r w:rsidR="00D10AE1" w:rsidRPr="00A64FF7">
        <w:rPr>
          <w:rFonts w:ascii="Times New Roman" w:hAnsi="Times New Roman"/>
          <w:sz w:val="28"/>
          <w:szCs w:val="28"/>
        </w:rPr>
        <w:t xml:space="preserve"> г. № </w:t>
      </w:r>
      <w:r w:rsidR="00287C9B">
        <w:rPr>
          <w:rFonts w:ascii="Times New Roman" w:hAnsi="Times New Roman"/>
          <w:sz w:val="28"/>
          <w:szCs w:val="28"/>
        </w:rPr>
        <w:t>47</w:t>
      </w:r>
      <w:r w:rsidR="00D10AE1" w:rsidRPr="00A64FF7">
        <w:rPr>
          <w:rFonts w:ascii="Times New Roman" w:hAnsi="Times New Roman"/>
          <w:sz w:val="28"/>
          <w:szCs w:val="28"/>
        </w:rPr>
        <w:t xml:space="preserve"> </w:t>
      </w:r>
      <w:r w:rsidRPr="00A64FF7">
        <w:rPr>
          <w:rFonts w:ascii="Times New Roman" w:hAnsi="Times New Roman"/>
          <w:sz w:val="28"/>
          <w:szCs w:val="28"/>
        </w:rPr>
        <w:t xml:space="preserve"> «О внесении изменений в постановление администрации </w:t>
      </w:r>
      <w:r w:rsidR="00D10AE1" w:rsidRPr="00D10AE1">
        <w:rPr>
          <w:rFonts w:ascii="Times New Roman" w:hAnsi="Times New Roman"/>
          <w:sz w:val="28"/>
          <w:szCs w:val="28"/>
        </w:rPr>
        <w:t>Ольховатского</w:t>
      </w:r>
      <w:r w:rsidR="00D10AE1" w:rsidRPr="00A64FF7">
        <w:rPr>
          <w:rFonts w:ascii="Times New Roman" w:hAnsi="Times New Roman"/>
          <w:sz w:val="28"/>
          <w:szCs w:val="28"/>
        </w:rPr>
        <w:t xml:space="preserve"> </w:t>
      </w:r>
      <w:r w:rsidRPr="00A64FF7">
        <w:rPr>
          <w:rFonts w:ascii="Times New Roman" w:hAnsi="Times New Roman"/>
          <w:sz w:val="28"/>
          <w:szCs w:val="28"/>
        </w:rPr>
        <w:t xml:space="preserve">муниципального района Воронежской области </w:t>
      </w:r>
      <w:r w:rsidR="00782664" w:rsidRPr="00A64FF7">
        <w:rPr>
          <w:rFonts w:ascii="Times New Roman" w:hAnsi="Times New Roman"/>
          <w:sz w:val="28"/>
          <w:szCs w:val="28"/>
        </w:rPr>
        <w:t xml:space="preserve">«Об утверждении административного регламента по предоставлению </w:t>
      </w:r>
      <w:r w:rsidR="0062668B" w:rsidRPr="00A64FF7">
        <w:rPr>
          <w:rFonts w:ascii="Times New Roman" w:hAnsi="Times New Roman"/>
          <w:sz w:val="28"/>
          <w:szCs w:val="28"/>
        </w:rPr>
        <w:t xml:space="preserve">Муниципальной </w:t>
      </w:r>
      <w:r w:rsidR="00782664" w:rsidRPr="00A64FF7">
        <w:rPr>
          <w:rFonts w:ascii="Times New Roman" w:hAnsi="Times New Roman"/>
          <w:sz w:val="28"/>
          <w:szCs w:val="28"/>
        </w:rPr>
        <w:t>услуги «</w:t>
      </w:r>
      <w:r w:rsidR="009C6817" w:rsidRPr="00A64FF7">
        <w:rPr>
          <w:rFonts w:ascii="Times New Roman" w:hAnsi="Times New Roman"/>
          <w:sz w:val="28"/>
          <w:szCs w:val="28"/>
        </w:rPr>
        <w:t>Выдача градостроительного плана земельного участка</w:t>
      </w:r>
      <w:r w:rsidR="00782664" w:rsidRPr="00A64FF7">
        <w:rPr>
          <w:rFonts w:ascii="Times New Roman" w:hAnsi="Times New Roman"/>
          <w:sz w:val="28"/>
          <w:szCs w:val="28"/>
        </w:rPr>
        <w:t>».</w:t>
      </w:r>
    </w:p>
    <w:p w:rsidR="00FE57CA" w:rsidRPr="00A64FF7" w:rsidRDefault="00F7504A" w:rsidP="00A64FF7">
      <w:pPr>
        <w:rPr>
          <w:rFonts w:ascii="Times New Roman" w:hAnsi="Times New Roman"/>
          <w:sz w:val="28"/>
          <w:szCs w:val="28"/>
        </w:rPr>
      </w:pPr>
      <w:r w:rsidRPr="00A64FF7">
        <w:rPr>
          <w:rFonts w:ascii="Times New Roman" w:hAnsi="Times New Roman"/>
          <w:sz w:val="28"/>
          <w:szCs w:val="28"/>
        </w:rPr>
        <w:t xml:space="preserve">3. </w:t>
      </w:r>
      <w:r w:rsidR="00FE57CA" w:rsidRPr="00A64FF7">
        <w:rPr>
          <w:rFonts w:ascii="Times New Roman" w:hAnsi="Times New Roman"/>
          <w:sz w:val="28"/>
          <w:szCs w:val="28"/>
        </w:rPr>
        <w:t>Настоящее постановление вступает в силу со дня его официального опубликования.</w:t>
      </w:r>
    </w:p>
    <w:p w:rsidR="00F7504A" w:rsidRPr="00A64FF7" w:rsidRDefault="00FE57CA" w:rsidP="00A64FF7">
      <w:pPr>
        <w:rPr>
          <w:rFonts w:ascii="Times New Roman" w:hAnsi="Times New Roman"/>
          <w:sz w:val="28"/>
          <w:szCs w:val="28"/>
        </w:rPr>
      </w:pPr>
      <w:r w:rsidRPr="00A64FF7">
        <w:rPr>
          <w:rFonts w:ascii="Times New Roman" w:hAnsi="Times New Roman"/>
          <w:sz w:val="28"/>
          <w:szCs w:val="28"/>
        </w:rPr>
        <w:t xml:space="preserve">4. </w:t>
      </w:r>
      <w:r w:rsidR="00F7504A" w:rsidRPr="00A64FF7">
        <w:rPr>
          <w:rFonts w:ascii="Times New Roman" w:hAnsi="Times New Roman"/>
          <w:sz w:val="28"/>
          <w:szCs w:val="28"/>
        </w:rPr>
        <w:t xml:space="preserve">Контроль за исполнением настоящего постановления оставляю за </w:t>
      </w:r>
      <w:r w:rsidR="00D10AE1">
        <w:rPr>
          <w:rFonts w:ascii="Times New Roman" w:hAnsi="Times New Roman"/>
          <w:sz w:val="28"/>
          <w:szCs w:val="28"/>
        </w:rPr>
        <w:t>заместителем главы администрации Ольховатского муниципального района Воронежской области Пивнева В.В.</w:t>
      </w:r>
    </w:p>
    <w:p w:rsidR="00F7504A" w:rsidRDefault="00F7504A" w:rsidP="00A64FF7">
      <w:pPr>
        <w:rPr>
          <w:rFonts w:ascii="Times New Roman" w:hAnsi="Times New Roman"/>
          <w:sz w:val="28"/>
          <w:szCs w:val="28"/>
        </w:rPr>
      </w:pPr>
    </w:p>
    <w:p w:rsidR="00D10AE1" w:rsidRDefault="00D10AE1" w:rsidP="00A64FF7">
      <w:pPr>
        <w:rPr>
          <w:rFonts w:ascii="Times New Roman" w:hAnsi="Times New Roman"/>
          <w:sz w:val="28"/>
          <w:szCs w:val="28"/>
        </w:rPr>
      </w:pPr>
    </w:p>
    <w:p w:rsidR="00D10AE1" w:rsidRPr="00A64FF7" w:rsidRDefault="00D10AE1" w:rsidP="00A64FF7">
      <w:pPr>
        <w:rPr>
          <w:rFonts w:ascii="Times New Roman" w:hAnsi="Times New Roman"/>
          <w:sz w:val="28"/>
          <w:szCs w:val="28"/>
        </w:rPr>
      </w:pPr>
    </w:p>
    <w:p w:rsidR="00D10AE1" w:rsidRDefault="00D10AE1" w:rsidP="00D10AE1">
      <w:pPr>
        <w:autoSpaceDE w:val="0"/>
        <w:autoSpaceDN w:val="0"/>
        <w:adjustRightInd w:val="0"/>
        <w:spacing w:line="360" w:lineRule="auto"/>
        <w:ind w:right="-144"/>
        <w:rPr>
          <w:rFonts w:ascii="Times New Roman" w:hAnsi="Times New Roman"/>
          <w:sz w:val="28"/>
          <w:szCs w:val="28"/>
        </w:rPr>
      </w:pPr>
      <w:r w:rsidRPr="009F2FBC">
        <w:rPr>
          <w:rFonts w:ascii="Times New Roman" w:hAnsi="Times New Roman"/>
          <w:sz w:val="28"/>
          <w:szCs w:val="28"/>
        </w:rPr>
        <w:t xml:space="preserve">Глава Ольховатского </w:t>
      </w:r>
    </w:p>
    <w:p w:rsidR="00D10AE1" w:rsidRPr="00D033BF" w:rsidRDefault="00D10AE1" w:rsidP="00D10AE1">
      <w:pPr>
        <w:autoSpaceDE w:val="0"/>
        <w:autoSpaceDN w:val="0"/>
        <w:adjustRightInd w:val="0"/>
        <w:spacing w:line="360" w:lineRule="auto"/>
        <w:ind w:right="-144"/>
        <w:rPr>
          <w:rFonts w:ascii="Times New Roman" w:hAnsi="Times New Roman"/>
          <w:sz w:val="28"/>
          <w:szCs w:val="28"/>
        </w:rPr>
      </w:pPr>
      <w:r w:rsidRPr="009F2FBC">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9F2FBC">
        <w:rPr>
          <w:rFonts w:ascii="Times New Roman" w:hAnsi="Times New Roman"/>
          <w:sz w:val="28"/>
          <w:szCs w:val="28"/>
        </w:rPr>
        <w:t xml:space="preserve"> Г.Н. Берченко</w:t>
      </w:r>
    </w:p>
    <w:p w:rsidR="00BB0A84" w:rsidRPr="00A64FF7" w:rsidRDefault="00BB0A84" w:rsidP="00A64FF7">
      <w:pPr>
        <w:ind w:firstLine="0"/>
        <w:rPr>
          <w:rFonts w:ascii="Times New Roman" w:hAnsi="Times New Roman"/>
          <w:sz w:val="28"/>
          <w:szCs w:val="28"/>
        </w:rPr>
      </w:pPr>
    </w:p>
    <w:p w:rsidR="00BB0A84" w:rsidRDefault="00A2001E" w:rsidP="00D10AE1">
      <w:pPr>
        <w:ind w:hanging="5103"/>
        <w:jc w:val="left"/>
        <w:rPr>
          <w:rFonts w:ascii="Times New Roman" w:hAnsi="Times New Roman"/>
          <w:b/>
          <w:i/>
          <w:sz w:val="28"/>
          <w:szCs w:val="28"/>
        </w:rPr>
      </w:pPr>
      <w:r>
        <w:rPr>
          <w:rFonts w:ascii="Times New Roman" w:hAnsi="Times New Roman"/>
          <w:b/>
          <w:i/>
          <w:sz w:val="28"/>
          <w:szCs w:val="28"/>
        </w:rPr>
        <w:t xml:space="preserve">                                                                         </w:t>
      </w:r>
    </w:p>
    <w:p w:rsidR="00D10AE1" w:rsidRPr="00A64FF7" w:rsidRDefault="00D10AE1" w:rsidP="00D10AE1">
      <w:pPr>
        <w:ind w:hanging="5103"/>
        <w:jc w:val="left"/>
        <w:rPr>
          <w:rFonts w:ascii="Times New Roman" w:hAnsi="Times New Roman"/>
          <w:b/>
          <w:i/>
          <w:sz w:val="28"/>
          <w:szCs w:val="28"/>
        </w:rPr>
      </w:pPr>
    </w:p>
    <w:p w:rsidR="00F7504A" w:rsidRPr="00A64FF7" w:rsidRDefault="00F7504A" w:rsidP="00C02061">
      <w:pPr>
        <w:ind w:hanging="5103"/>
        <w:jc w:val="right"/>
        <w:rPr>
          <w:rFonts w:ascii="Times New Roman" w:hAnsi="Times New Roman"/>
          <w:sz w:val="28"/>
          <w:szCs w:val="28"/>
        </w:rPr>
      </w:pPr>
      <w:r w:rsidRPr="00A64FF7">
        <w:rPr>
          <w:rFonts w:ascii="Times New Roman" w:hAnsi="Times New Roman"/>
          <w:i/>
          <w:sz w:val="28"/>
          <w:szCs w:val="28"/>
        </w:rPr>
        <w:br w:type="page"/>
      </w:r>
      <w:r w:rsidR="002C643A" w:rsidRPr="00A64FF7">
        <w:rPr>
          <w:rFonts w:ascii="Times New Roman" w:hAnsi="Times New Roman"/>
          <w:i/>
          <w:sz w:val="28"/>
          <w:szCs w:val="28"/>
        </w:rPr>
        <w:lastRenderedPageBreak/>
        <w:t xml:space="preserve">                                                                        </w:t>
      </w:r>
      <w:r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D10AE1" w:rsidP="00C02061">
      <w:pPr>
        <w:ind w:firstLine="0"/>
        <w:jc w:val="right"/>
        <w:rPr>
          <w:rFonts w:ascii="Times New Roman" w:hAnsi="Times New Roman"/>
          <w:sz w:val="28"/>
          <w:szCs w:val="28"/>
        </w:rPr>
      </w:pPr>
      <w:r>
        <w:rPr>
          <w:rFonts w:ascii="Times New Roman" w:hAnsi="Times New Roman"/>
          <w:sz w:val="28"/>
          <w:szCs w:val="28"/>
        </w:rPr>
        <w:t>Ольховатского</w:t>
      </w:r>
      <w:r w:rsidR="0062668B" w:rsidRPr="00A64FF7">
        <w:rPr>
          <w:rFonts w:ascii="Times New Roman" w:hAnsi="Times New Roman"/>
          <w:sz w:val="28"/>
          <w:szCs w:val="28"/>
        </w:rPr>
        <w:t xml:space="preserve"> муниципального района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 xml:space="preserve"> от «__»__________2023</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на территории</w:t>
      </w:r>
      <w:r w:rsidR="00D10AE1" w:rsidRPr="00D10AE1">
        <w:t xml:space="preserve"> </w:t>
      </w:r>
      <w:r w:rsidR="00D10AE1" w:rsidRPr="00D10AE1">
        <w:rPr>
          <w:i w:val="0"/>
          <w:sz w:val="28"/>
          <w:szCs w:val="28"/>
        </w:rPr>
        <w:t>Ольховатского</w:t>
      </w:r>
      <w:r w:rsidRPr="00A64FF7">
        <w:rPr>
          <w:i w:val="0"/>
          <w:sz w:val="28"/>
          <w:szCs w:val="28"/>
        </w:rPr>
        <w:t xml:space="preserve"> муниципального района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D10AE1">
        <w:rPr>
          <w:rFonts w:ascii="Times New Roman" w:hAnsi="Times New Roman"/>
          <w:sz w:val="28"/>
          <w:szCs w:val="28"/>
        </w:rPr>
        <w:t>Ольховатского</w:t>
      </w:r>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D10AE1">
        <w:rPr>
          <w:rFonts w:ascii="Times New Roman" w:hAnsi="Times New Roman"/>
          <w:sz w:val="28"/>
          <w:szCs w:val="28"/>
        </w:rPr>
        <w:t>Ольховатского</w:t>
      </w:r>
      <w:r w:rsidR="00D10AE1" w:rsidRPr="00A64FF7">
        <w:rPr>
          <w:rFonts w:ascii="Times New Roman" w:hAnsi="Times New Roman"/>
          <w:sz w:val="28"/>
          <w:szCs w:val="28"/>
        </w:rPr>
        <w:t xml:space="preserve"> </w:t>
      </w:r>
      <w:r w:rsidR="0062668B" w:rsidRPr="00A64FF7">
        <w:rPr>
          <w:rFonts w:ascii="Times New Roman" w:hAnsi="Times New Roman"/>
          <w:sz w:val="28"/>
          <w:szCs w:val="28"/>
        </w:rPr>
        <w:t xml:space="preserve">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lastRenderedPageBreak/>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D10AE1">
        <w:rPr>
          <w:rFonts w:ascii="Times New Roman" w:hAnsi="Times New Roman"/>
          <w:sz w:val="28"/>
          <w:szCs w:val="28"/>
        </w:rPr>
        <w:t>Ольховатского</w:t>
      </w:r>
      <w:r w:rsidR="00D10AE1" w:rsidRPr="00A64FF7">
        <w:rPr>
          <w:rFonts w:ascii="Times New Roman" w:hAnsi="Times New Roman"/>
          <w:sz w:val="28"/>
          <w:szCs w:val="28"/>
        </w:rPr>
        <w:t xml:space="preserve"> </w:t>
      </w:r>
      <w:r w:rsidR="00203AE0" w:rsidRPr="00A64FF7">
        <w:rPr>
          <w:rFonts w:ascii="Times New Roman" w:hAnsi="Times New Roman"/>
          <w:sz w:val="28"/>
          <w:szCs w:val="28"/>
        </w:rPr>
        <w:t xml:space="preserve">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r w:rsidR="00C75B22" w:rsidRPr="00C75B22">
        <w:rPr>
          <w:rFonts w:ascii="Times New Roman" w:hAnsi="Times New Roman"/>
          <w:sz w:val="28"/>
          <w:szCs w:val="28"/>
        </w:rPr>
        <w:t>https://olxovatskij-r20.gosweb.gosuslugi.ru/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r w:rsidR="00F7504A" w:rsidRPr="00A64FF7">
        <w:rPr>
          <w:rFonts w:ascii="Times New Roman" w:hAnsi="Times New Roman"/>
          <w:sz w:val="28"/>
          <w:szCs w:val="28"/>
          <w:lang w:val="en-US"/>
        </w:rPr>
        <w:t>gosuslugi</w:t>
      </w:r>
      <w:r w:rsidR="00F7504A" w:rsidRPr="00A64FF7">
        <w:rPr>
          <w:rFonts w:ascii="Times New Roman" w:hAnsi="Times New Roman"/>
          <w:sz w:val="28"/>
          <w:szCs w:val="28"/>
        </w:rPr>
        <w:t>.</w:t>
      </w:r>
      <w:r w:rsidR="00F7504A" w:rsidRPr="00A64FF7">
        <w:rPr>
          <w:rFonts w:ascii="Times New Roman" w:hAnsi="Times New Roman"/>
          <w:sz w:val="28"/>
          <w:szCs w:val="28"/>
          <w:lang w:val="en-US"/>
        </w:rPr>
        <w:t>ru</w:t>
      </w:r>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0"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lastRenderedPageBreak/>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A64FF7">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A64FF7">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7D0AA9">
        <w:rPr>
          <w:rFonts w:ascii="Times New Roman" w:hAnsi="Times New Roman"/>
          <w:sz w:val="28"/>
          <w:szCs w:val="28"/>
        </w:rPr>
        <w:t xml:space="preserve">Ольховатского </w:t>
      </w:r>
      <w:r w:rsidRPr="00A64FF7">
        <w:rPr>
          <w:rFonts w:ascii="Times New Roman" w:hAnsi="Times New Roman"/>
          <w:sz w:val="28"/>
          <w:szCs w:val="28"/>
        </w:rPr>
        <w:t>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D0AA9">
        <w:rPr>
          <w:rFonts w:ascii="Times New Roman" w:hAnsi="Times New Roman"/>
          <w:sz w:val="28"/>
          <w:szCs w:val="28"/>
        </w:rPr>
        <w:t>льным документом Администрации.</w:t>
      </w:r>
    </w:p>
    <w:p w:rsidR="00DB0414" w:rsidRPr="00A64FF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F7504A" w:rsidRPr="00A64FF7">
        <w:rPr>
          <w:rFonts w:ascii="Times New Roman" w:hAnsi="Times New Roman"/>
          <w:sz w:val="28"/>
          <w:szCs w:val="28"/>
        </w:rPr>
        <w:lastRenderedPageBreak/>
        <w:t xml:space="preserve">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Совета народных депутатов </w:t>
      </w:r>
      <w:r w:rsidR="007D0AA9">
        <w:rPr>
          <w:rFonts w:ascii="Times New Roman" w:hAnsi="Times New Roman"/>
          <w:sz w:val="28"/>
          <w:szCs w:val="28"/>
        </w:rPr>
        <w:t>Ольховатского</w:t>
      </w:r>
      <w:r w:rsidR="005F036F"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D0AA9">
        <w:rPr>
          <w:rFonts w:ascii="Times New Roman" w:hAnsi="Times New Roman"/>
          <w:sz w:val="28"/>
          <w:szCs w:val="28"/>
        </w:rPr>
        <w:t>Ольховатского</w:t>
      </w:r>
      <w:r w:rsidRPr="00A64FF7">
        <w:rPr>
          <w:rFonts w:ascii="Times New Roman" w:hAnsi="Times New Roman"/>
          <w:sz w:val="28"/>
          <w:szCs w:val="28"/>
        </w:rPr>
        <w:t xml:space="preserve"> муниципального района муниципальных услуг».</w:t>
      </w:r>
    </w:p>
    <w:p w:rsidR="00DB0414" w:rsidRPr="00A64FF7" w:rsidRDefault="00DB0414" w:rsidP="00A64FF7">
      <w:pPr>
        <w:rPr>
          <w:rFonts w:ascii="Times New Roman" w:hAnsi="Times New Roman"/>
          <w:i/>
          <w:sz w:val="28"/>
          <w:szCs w:val="28"/>
        </w:rPr>
      </w:pPr>
    </w:p>
    <w:p w:rsidR="00FB1376" w:rsidRPr="00A64FF7"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7D0AA9">
        <w:rPr>
          <w:rFonts w:ascii="Times New Roman" w:hAnsi="Times New Roman"/>
          <w:sz w:val="28"/>
          <w:szCs w:val="28"/>
        </w:rPr>
        <w:t>Ольховатского</w:t>
      </w:r>
      <w:r w:rsidR="007D0AA9" w:rsidRPr="00A64FF7">
        <w:rPr>
          <w:rFonts w:ascii="Times New Roman" w:hAnsi="Times New Roman"/>
          <w:sz w:val="28"/>
          <w:szCs w:val="28"/>
        </w:rPr>
        <w:t xml:space="preserve"> </w:t>
      </w:r>
      <w:r w:rsidR="007D0AA9">
        <w:rPr>
          <w:rFonts w:ascii="Times New Roman" w:hAnsi="Times New Roman"/>
          <w:sz w:val="28"/>
          <w:szCs w:val="28"/>
        </w:rPr>
        <w:t xml:space="preserve">муниципального района </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lastRenderedPageBreak/>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741/пр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A01987" w:rsidRPr="00A64FF7">
        <w:rPr>
          <w:rFonts w:ascii="Times New Roman" w:hAnsi="Times New Roman"/>
          <w:sz w:val="28"/>
          <w:szCs w:val="28"/>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Правила землепользования и застройки </w:t>
      </w:r>
      <w:r w:rsidR="007D0AA9">
        <w:rPr>
          <w:rFonts w:ascii="Times New Roman" w:hAnsi="Times New Roman"/>
          <w:sz w:val="28"/>
          <w:szCs w:val="28"/>
        </w:rPr>
        <w:t>Ольховатского</w:t>
      </w:r>
      <w:r w:rsidR="009B77A5"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 xml:space="preserve">, утвержденные решением Совета народных депутатов </w:t>
      </w:r>
      <w:r w:rsidR="007D0AA9">
        <w:rPr>
          <w:rFonts w:ascii="Times New Roman" w:hAnsi="Times New Roman"/>
          <w:sz w:val="28"/>
          <w:szCs w:val="28"/>
        </w:rPr>
        <w:t>Ольховатского</w:t>
      </w:r>
      <w:r w:rsidR="007D0AA9" w:rsidRPr="00A64FF7">
        <w:rPr>
          <w:rFonts w:ascii="Times New Roman" w:hAnsi="Times New Roman"/>
          <w:sz w:val="28"/>
          <w:szCs w:val="28"/>
        </w:rPr>
        <w:t xml:space="preserve"> </w:t>
      </w:r>
      <w:r w:rsidR="009B77A5"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xml:space="preserve"> от </w:t>
      </w:r>
      <w:r w:rsidR="009B77A5" w:rsidRPr="00A64FF7">
        <w:rPr>
          <w:rFonts w:ascii="Times New Roman" w:hAnsi="Times New Roman"/>
          <w:sz w:val="28"/>
          <w:szCs w:val="28"/>
        </w:rPr>
        <w:t xml:space="preserve">«___»______г. </w:t>
      </w:r>
      <w:r w:rsidRPr="00A64FF7">
        <w:rPr>
          <w:rFonts w:ascii="Times New Roman" w:hAnsi="Times New Roman"/>
          <w:sz w:val="28"/>
          <w:szCs w:val="28"/>
        </w:rPr>
        <w:t xml:space="preserve">№ </w:t>
      </w:r>
      <w:r w:rsidR="009B77A5" w:rsidRPr="00A64FF7">
        <w:rPr>
          <w:rFonts w:ascii="Times New Roman" w:hAnsi="Times New Roman"/>
          <w:sz w:val="28"/>
          <w:szCs w:val="28"/>
        </w:rPr>
        <w:t>___;</w:t>
      </w:r>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 Правила благоустройства </w:t>
      </w:r>
      <w:r w:rsidR="009B77A5" w:rsidRPr="00A64FF7">
        <w:rPr>
          <w:rFonts w:ascii="Times New Roman" w:hAnsi="Times New Roman"/>
          <w:sz w:val="28"/>
          <w:szCs w:val="28"/>
        </w:rPr>
        <w:t>____________ городского</w:t>
      </w:r>
      <w:r w:rsidRPr="00A64FF7">
        <w:rPr>
          <w:rFonts w:ascii="Times New Roman" w:hAnsi="Times New Roman"/>
          <w:sz w:val="28"/>
          <w:szCs w:val="28"/>
        </w:rPr>
        <w:t xml:space="preserve"> </w:t>
      </w:r>
      <w:r w:rsidR="009B77A5" w:rsidRPr="00A64FF7">
        <w:rPr>
          <w:rFonts w:ascii="Times New Roman" w:hAnsi="Times New Roman"/>
          <w:sz w:val="28"/>
          <w:szCs w:val="28"/>
        </w:rPr>
        <w:t>(</w:t>
      </w:r>
      <w:r w:rsidRPr="00A64FF7">
        <w:rPr>
          <w:rFonts w:ascii="Times New Roman" w:hAnsi="Times New Roman"/>
          <w:sz w:val="28"/>
          <w:szCs w:val="28"/>
        </w:rPr>
        <w:t>сельского</w:t>
      </w:r>
      <w:r w:rsidR="009B77A5" w:rsidRPr="00A64FF7">
        <w:rPr>
          <w:rFonts w:ascii="Times New Roman" w:hAnsi="Times New Roman"/>
          <w:sz w:val="28"/>
          <w:szCs w:val="28"/>
        </w:rPr>
        <w:t>)</w:t>
      </w:r>
      <w:r w:rsidRPr="00A64FF7">
        <w:rPr>
          <w:rFonts w:ascii="Times New Roman" w:hAnsi="Times New Roman"/>
          <w:sz w:val="28"/>
          <w:szCs w:val="28"/>
        </w:rPr>
        <w:t xml:space="preserve"> поселения, утвержденные решение</w:t>
      </w:r>
      <w:r w:rsidR="009B77A5" w:rsidRPr="00A64FF7">
        <w:rPr>
          <w:rFonts w:ascii="Times New Roman" w:hAnsi="Times New Roman"/>
          <w:sz w:val="28"/>
          <w:szCs w:val="28"/>
        </w:rPr>
        <w:t>м</w:t>
      </w:r>
      <w:r w:rsidRPr="00A64FF7">
        <w:rPr>
          <w:rFonts w:ascii="Times New Roman" w:hAnsi="Times New Roman"/>
          <w:sz w:val="28"/>
          <w:szCs w:val="28"/>
        </w:rPr>
        <w:t xml:space="preserve"> Совета народных депутатов </w:t>
      </w:r>
      <w:r w:rsidR="009B77A5" w:rsidRPr="00A64FF7">
        <w:rPr>
          <w:rFonts w:ascii="Times New Roman" w:hAnsi="Times New Roman"/>
          <w:sz w:val="28"/>
          <w:szCs w:val="28"/>
        </w:rPr>
        <w:t>________ городского (</w:t>
      </w:r>
      <w:r w:rsidRPr="00A64FF7">
        <w:rPr>
          <w:rFonts w:ascii="Times New Roman" w:hAnsi="Times New Roman"/>
          <w:sz w:val="28"/>
          <w:szCs w:val="28"/>
        </w:rPr>
        <w:t>сельского</w:t>
      </w:r>
      <w:r w:rsidR="009B77A5" w:rsidRPr="00A64FF7">
        <w:rPr>
          <w:rFonts w:ascii="Times New Roman" w:hAnsi="Times New Roman"/>
          <w:sz w:val="28"/>
          <w:szCs w:val="28"/>
        </w:rPr>
        <w:t>)</w:t>
      </w:r>
      <w:r w:rsidRPr="00A64FF7">
        <w:rPr>
          <w:rFonts w:ascii="Times New Roman" w:hAnsi="Times New Roman"/>
          <w:sz w:val="28"/>
          <w:szCs w:val="28"/>
        </w:rPr>
        <w:t xml:space="preserve"> поселения </w:t>
      </w:r>
      <w:r w:rsidR="009B77A5" w:rsidRPr="00A64FF7">
        <w:rPr>
          <w:rFonts w:ascii="Times New Roman" w:hAnsi="Times New Roman"/>
          <w:sz w:val="28"/>
          <w:szCs w:val="28"/>
        </w:rPr>
        <w:t>от «___»______г. № ___;</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F7504A" w:rsidRPr="00A64FF7" w:rsidRDefault="00CD25BA" w:rsidP="00A64FF7">
      <w:pPr>
        <w:rPr>
          <w:rFonts w:ascii="Times New Roman" w:hAnsi="Times New Roman"/>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9B77A5" w:rsidRPr="00A64FF7">
        <w:rPr>
          <w:rFonts w:ascii="Times New Roman" w:hAnsi="Times New Roman"/>
          <w:sz w:val="28"/>
          <w:szCs w:val="28"/>
        </w:rPr>
        <w:t>Административные регламенты по предоставлению 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 услуги</w:t>
      </w:r>
      <w:r w:rsidR="00F7504A" w:rsidRPr="00A64FF7">
        <w:rPr>
          <w:rFonts w:ascii="Times New Roman" w:hAnsi="Times New Roman"/>
          <w:sz w:val="28"/>
          <w:szCs w:val="28"/>
        </w:rPr>
        <w:t>»</w:t>
      </w:r>
      <w:r w:rsidR="00770C3F" w:rsidRPr="00A64FF7">
        <w:rPr>
          <w:rFonts w:ascii="Times New Roman" w:hAnsi="Times New Roman"/>
          <w:sz w:val="28"/>
          <w:szCs w:val="28"/>
        </w:rPr>
        <w:t>*</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70C3F" w:rsidRPr="00A64FF7">
        <w:rPr>
          <w:rFonts w:ascii="Times New Roman" w:hAnsi="Times New Roman"/>
          <w:sz w:val="28"/>
          <w:szCs w:val="28"/>
        </w:rPr>
        <w:t>у http://</w:t>
      </w:r>
      <w:r w:rsidR="00EC056D" w:rsidRPr="00EC056D">
        <w:rPr>
          <w:rFonts w:ascii="Times New Roman" w:hAnsi="Times New Roman"/>
          <w:sz w:val="28"/>
          <w:szCs w:val="28"/>
        </w:rPr>
        <w:t>olxovatskij-r20.gosweb.gosuslugi.ru/</w:t>
      </w:r>
      <w:r w:rsidR="00F7504A" w:rsidRPr="00A64FF7">
        <w:rPr>
          <w:rFonts w:ascii="Times New Roman" w:hAnsi="Times New Roman"/>
          <w:sz w:val="28"/>
          <w:szCs w:val="28"/>
        </w:rPr>
        <w:t>.</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w:t>
      </w:r>
      <w:r w:rsidR="00A01987" w:rsidRPr="00A64FF7">
        <w:rPr>
          <w:rFonts w:ascii="Times New Roman" w:eastAsia="Calibri" w:hAnsi="Times New Roman"/>
          <w:sz w:val="28"/>
          <w:szCs w:val="28"/>
        </w:rPr>
        <w:lastRenderedPageBreak/>
        <w:t xml:space="preserve">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w:t>
      </w:r>
      <w:r w:rsidRPr="00A64FF7">
        <w:rPr>
          <w:rFonts w:ascii="Times New Roman" w:eastAsiaTheme="minorHAnsi" w:hAnsi="Times New Roman"/>
          <w:sz w:val="28"/>
          <w:szCs w:val="28"/>
          <w:lang w:eastAsia="en-US"/>
        </w:rPr>
        <w:lastRenderedPageBreak/>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w:t>
      </w:r>
      <w:r w:rsidRPr="00A64FF7">
        <w:rPr>
          <w:rFonts w:ascii="Times New Roman" w:hAnsi="Times New Roman"/>
          <w:sz w:val="28"/>
          <w:szCs w:val="28"/>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636DD5" w:rsidRPr="00A64FF7" w:rsidRDefault="00636DD5" w:rsidP="00A64FF7">
      <w:pPr>
        <w:rPr>
          <w:rFonts w:ascii="Times New Roman" w:eastAsiaTheme="minorHAnsi" w:hAnsi="Times New Roman"/>
          <w:i/>
          <w:sz w:val="28"/>
          <w:szCs w:val="28"/>
        </w:rPr>
      </w:pP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A64FF7">
        <w:rPr>
          <w:rFonts w:ascii="Times New Roman" w:hAnsi="Times New Roman"/>
          <w:sz w:val="28"/>
          <w:szCs w:val="28"/>
        </w:rPr>
        <w:lastRenderedPageBreak/>
        <w:t>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w:t>
      </w:r>
      <w:r w:rsidRPr="00A64FF7">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w:t>
      </w:r>
      <w:r w:rsidR="00F7504A" w:rsidRPr="00A64FF7">
        <w:rPr>
          <w:rFonts w:ascii="Times New Roman" w:hAnsi="Times New Roman"/>
          <w:sz w:val="28"/>
          <w:szCs w:val="28"/>
        </w:rPr>
        <w:lastRenderedPageBreak/>
        <w:t>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r w:rsidR="00285522"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lastRenderedPageBreak/>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r w:rsidR="00F7504A" w:rsidRPr="00A64FF7">
        <w:rPr>
          <w:rFonts w:ascii="Times New Roman" w:hAnsi="Times New Roman"/>
          <w:sz w:val="28"/>
          <w:szCs w:val="28"/>
          <w:lang w:val="en-US"/>
        </w:rPr>
        <w:t>xls</w:t>
      </w:r>
      <w:r w:rsidR="00F7504A" w:rsidRPr="00A64FF7">
        <w:rPr>
          <w:rFonts w:ascii="Times New Roman" w:hAnsi="Times New Roman"/>
          <w:sz w:val="28"/>
          <w:szCs w:val="28"/>
        </w:rPr>
        <w:t xml:space="preserve">, </w:t>
      </w:r>
      <w:r w:rsidR="00F7504A" w:rsidRPr="00A64FF7">
        <w:rPr>
          <w:rStyle w:val="85pt0pt"/>
          <w:color w:val="auto"/>
          <w:sz w:val="28"/>
          <w:szCs w:val="28"/>
        </w:rPr>
        <w:t>xlIsx</w:t>
      </w:r>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r w:rsidR="00F7504A" w:rsidRPr="00A64FF7">
        <w:rPr>
          <w:rFonts w:ascii="Times New Roman" w:hAnsi="Times New Roman"/>
          <w:sz w:val="28"/>
          <w:szCs w:val="28"/>
          <w:lang w:val="en-US"/>
        </w:rPr>
        <w:t>ods</w:t>
      </w:r>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CF0B61">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lastRenderedPageBreak/>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w:t>
      </w:r>
      <w:r w:rsidR="000A3DD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A64FF7" w:rsidRDefault="009642BE" w:rsidP="00A64FF7">
      <w:pPr>
        <w:rPr>
          <w:rFonts w:ascii="Times New Roman" w:eastAsiaTheme="minorHAnsi" w:hAnsi="Times New Roman"/>
          <w:i/>
          <w:sz w:val="28"/>
          <w:szCs w:val="28"/>
          <w:lang w:eastAsia="en-US"/>
        </w:rPr>
      </w:pPr>
      <w:r w:rsidRPr="00A64FF7">
        <w:rPr>
          <w:rFonts w:ascii="Times New Roman" w:eastAsiaTheme="minorHAnsi" w:hAnsi="Times New Roman"/>
          <w:i/>
          <w:sz w:val="28"/>
          <w:szCs w:val="28"/>
          <w:lang w:eastAsia="en-US"/>
        </w:rPr>
        <w:t xml:space="preserve">*Не указывается в тех случаях, когда личный прием в Администрации в целях предоставления Муниципальной услуги не </w:t>
      </w:r>
      <w:r w:rsidR="000A3DD3" w:rsidRPr="00A64FF7">
        <w:rPr>
          <w:rFonts w:ascii="Times New Roman" w:eastAsiaTheme="minorHAnsi" w:hAnsi="Times New Roman"/>
          <w:i/>
          <w:sz w:val="28"/>
          <w:szCs w:val="28"/>
          <w:lang w:eastAsia="en-US"/>
        </w:rPr>
        <w:t>осуществляется</w:t>
      </w:r>
      <w:r w:rsidRPr="00A64FF7">
        <w:rPr>
          <w:rFonts w:ascii="Times New Roman" w:eastAsiaTheme="minorHAnsi" w:hAnsi="Times New Roman"/>
          <w:i/>
          <w:sz w:val="28"/>
          <w:szCs w:val="28"/>
          <w:lang w:eastAsia="en-US"/>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lastRenderedPageBreak/>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EC056D">
        <w:rPr>
          <w:rFonts w:ascii="Times New Roman" w:hAnsi="Times New Roman"/>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w:t>
      </w:r>
      <w:r w:rsidR="00C957D1" w:rsidRPr="00A64FF7">
        <w:rPr>
          <w:rFonts w:ascii="Times New Roman" w:hAnsi="Times New Roman"/>
          <w:sz w:val="28"/>
          <w:szCs w:val="28"/>
        </w:rPr>
        <w:lastRenderedPageBreak/>
        <w:t xml:space="preserve">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2"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w:t>
      </w:r>
      <w:r w:rsidR="001978F4" w:rsidRPr="00A64FF7">
        <w:rPr>
          <w:rFonts w:ascii="Times New Roman" w:hAnsi="Times New Roman"/>
          <w:sz w:val="28"/>
          <w:szCs w:val="28"/>
        </w:rPr>
        <w:lastRenderedPageBreak/>
        <w:t xml:space="preserve">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4"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5"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w:t>
      </w:r>
      <w:r w:rsidRPr="00A64FF7">
        <w:rPr>
          <w:rFonts w:ascii="Times New Roman" w:eastAsiaTheme="minorHAnsi" w:hAnsi="Times New Roman"/>
          <w:sz w:val="28"/>
          <w:szCs w:val="28"/>
          <w:lang w:eastAsia="en-US"/>
        </w:rPr>
        <w:lastRenderedPageBreak/>
        <w:t>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w:t>
      </w:r>
      <w:r>
        <w:rPr>
          <w:rFonts w:ascii="Times New Roman" w:hAnsi="Times New Roman"/>
          <w:sz w:val="28"/>
          <w:szCs w:val="2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главе </w:t>
      </w:r>
      <w:r w:rsidR="00EC056D">
        <w:rPr>
          <w:rFonts w:ascii="Times New Roman" w:hAnsi="Times New Roman"/>
          <w:sz w:val="28"/>
          <w:szCs w:val="28"/>
        </w:rPr>
        <w:t xml:space="preserve">Ольховатского </w:t>
      </w:r>
      <w:r w:rsidR="00D162F0" w:rsidRPr="00A64FF7">
        <w:rPr>
          <w:rFonts w:ascii="Times New Roman" w:hAnsi="Times New Roman"/>
          <w:sz w:val="28"/>
          <w:szCs w:val="28"/>
        </w:rPr>
        <w:t>муниципального района (городского округа)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lastRenderedPageBreak/>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EC056D">
        <w:rPr>
          <w:rFonts w:ascii="Times New Roman" w:hAnsi="Times New Roman"/>
          <w:sz w:val="28"/>
          <w:szCs w:val="28"/>
        </w:rPr>
        <w:t>Ольховатского</w:t>
      </w:r>
      <w:r w:rsidR="00EC056D" w:rsidRPr="00A64FF7">
        <w:rPr>
          <w:rFonts w:ascii="Times New Roman" w:hAnsi="Times New Roman"/>
          <w:sz w:val="28"/>
          <w:szCs w:val="28"/>
        </w:rPr>
        <w:t xml:space="preserve"> </w:t>
      </w:r>
      <w:r w:rsidR="000338C1" w:rsidRPr="00A64FF7">
        <w:rPr>
          <w:rFonts w:ascii="Times New Roman" w:hAnsi="Times New Roman"/>
          <w:sz w:val="28"/>
          <w:szCs w:val="28"/>
        </w:rPr>
        <w:t xml:space="preserve">муниципального района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главы Администрации</w:t>
      </w:r>
      <w:r w:rsidR="00EC056D" w:rsidRPr="00EC056D">
        <w:rPr>
          <w:rFonts w:ascii="Times New Roman" w:hAnsi="Times New Roman"/>
          <w:sz w:val="28"/>
          <w:szCs w:val="28"/>
        </w:rPr>
        <w:t xml:space="preserve"> </w:t>
      </w:r>
      <w:r w:rsidR="00EC056D">
        <w:rPr>
          <w:rFonts w:ascii="Times New Roman" w:hAnsi="Times New Roman"/>
          <w:sz w:val="28"/>
          <w:szCs w:val="28"/>
        </w:rPr>
        <w:t>Ольховатского</w:t>
      </w:r>
      <w:r w:rsidR="00EC056D" w:rsidRPr="00A64FF7">
        <w:rPr>
          <w:rFonts w:ascii="Times New Roman" w:hAnsi="Times New Roman"/>
          <w:sz w:val="28"/>
          <w:szCs w:val="28"/>
        </w:rPr>
        <w:t xml:space="preserve"> </w:t>
      </w:r>
      <w:r w:rsidRPr="00A64FF7">
        <w:rPr>
          <w:rFonts w:ascii="Times New Roman" w:hAnsi="Times New Roman"/>
          <w:sz w:val="28"/>
          <w:szCs w:val="28"/>
        </w:rPr>
        <w:t>муниципального района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w:t>
      </w:r>
      <w:r w:rsidRPr="00A64FF7">
        <w:rPr>
          <w:rFonts w:ascii="Times New Roman" w:hAnsi="Times New Roman"/>
          <w:sz w:val="28"/>
          <w:szCs w:val="28"/>
        </w:rPr>
        <w:lastRenderedPageBreak/>
        <w:t xml:space="preserve">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EC056D">
        <w:rPr>
          <w:rFonts w:ascii="Times New Roman" w:hAnsi="Times New Roman"/>
          <w:sz w:val="28"/>
          <w:szCs w:val="28"/>
        </w:rPr>
        <w:t>Ольховатского</w:t>
      </w:r>
      <w:r w:rsidR="00EC056D" w:rsidRPr="00A64FF7">
        <w:rPr>
          <w:rFonts w:ascii="Times New Roman" w:hAnsi="Times New Roman"/>
          <w:sz w:val="28"/>
          <w:szCs w:val="28"/>
        </w:rPr>
        <w:t xml:space="preserve"> </w:t>
      </w:r>
      <w:r w:rsidRPr="00A64FF7">
        <w:rPr>
          <w:rFonts w:ascii="Times New Roman" w:hAnsi="Times New Roman"/>
          <w:sz w:val="28"/>
          <w:szCs w:val="28"/>
        </w:rPr>
        <w:t>муниципального района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w:t>
      </w:r>
      <w:r w:rsidRPr="00A64FF7">
        <w:rPr>
          <w:rFonts w:ascii="Times New Roman" w:hAnsi="Times New Roman"/>
          <w:sz w:val="28"/>
          <w:szCs w:val="28"/>
        </w:rPr>
        <w:lastRenderedPageBreak/>
        <w:t>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lastRenderedPageBreak/>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2" w:name="bookmark2"/>
      <w:r w:rsidRPr="00A64FF7">
        <w:rPr>
          <w:sz w:val="28"/>
          <w:szCs w:val="28"/>
        </w:rPr>
        <w:t>Порядок и формы контроля за исполнением административного регламента</w:t>
      </w:r>
      <w:bookmarkEnd w:id="2"/>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lastRenderedPageBreak/>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EC056D">
        <w:rPr>
          <w:rFonts w:ascii="Times New Roman" w:hAnsi="Times New Roman"/>
          <w:sz w:val="28"/>
          <w:szCs w:val="28"/>
        </w:rPr>
        <w:t>Ольховатского</w:t>
      </w:r>
      <w:r w:rsidR="000C0573"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lastRenderedPageBreak/>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EC056D">
        <w:rPr>
          <w:rFonts w:ascii="Times New Roman" w:hAnsi="Times New Roman"/>
          <w:sz w:val="28"/>
          <w:szCs w:val="28"/>
        </w:rPr>
        <w:t>Ольховатского</w:t>
      </w:r>
      <w:r w:rsidR="00EC056D" w:rsidRPr="00A64FF7">
        <w:rPr>
          <w:rFonts w:ascii="Times New Roman" w:hAnsi="Times New Roman"/>
          <w:sz w:val="28"/>
          <w:szCs w:val="28"/>
        </w:rPr>
        <w:t xml:space="preserve"> </w:t>
      </w:r>
      <w:r w:rsidR="000C0573" w:rsidRPr="00A64FF7">
        <w:rPr>
          <w:rFonts w:ascii="Times New Roman" w:hAnsi="Times New Roman"/>
          <w:sz w:val="28"/>
          <w:szCs w:val="28"/>
        </w:rPr>
        <w:t xml:space="preserve">муниципального района 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C03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3" w:name="p39"/>
      <w:bookmarkEnd w:id="3"/>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CF0B61">
      <w:pPr>
        <w:ind w:firstLine="540"/>
        <w:rPr>
          <w:rFonts w:ascii="Times New Roman" w:hAnsi="Times New Roman"/>
          <w:sz w:val="28"/>
          <w:szCs w:val="28"/>
        </w:rPr>
      </w:pPr>
      <w:bookmarkStart w:id="4" w:name="p43"/>
      <w:bookmarkEnd w:id="4"/>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r w:rsidRPr="00DC038E">
        <w:rPr>
          <w:rFonts w:ascii="Times New Roman" w:hAnsi="Times New Roman"/>
          <w:sz w:val="28"/>
          <w:szCs w:val="28"/>
        </w:rPr>
        <w:lastRenderedPageBreak/>
        <w:t xml:space="preserve">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lastRenderedPageBreak/>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w:t>
            </w:r>
            <w:r w:rsidRPr="00A64FF7">
              <w:rPr>
                <w:rFonts w:ascii="Times New Roman" w:eastAsia="Tahoma" w:hAnsi="Times New Roman"/>
                <w:sz w:val="28"/>
                <w:szCs w:val="28"/>
                <w:lang w:bidi="ru-RU"/>
              </w:rPr>
              <w:lastRenderedPageBreak/>
              <w:t xml:space="preserve">территории, и проектная площадь образуемого земельного участка </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760577"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760577"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3C59E2"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3C59E2"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A64FF7">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A64FF7">
              <w:rPr>
                <w:rFonts w:ascii="Times New Roman" w:eastAsia="Tahoma" w:hAnsi="Times New Roman"/>
                <w:bCs/>
                <w:sz w:val="28"/>
                <w:szCs w:val="28"/>
                <w:lang w:bidi="ru-RU"/>
              </w:rPr>
              <w:t>.1</w:t>
            </w:r>
            <w:r w:rsidRPr="00A64FF7">
              <w:rPr>
                <w:rFonts w:ascii="Times New Roman" w:eastAsia="Tahoma" w:hAnsi="Times New Roman"/>
                <w:bCs/>
                <w:sz w:val="28"/>
                <w:szCs w:val="28"/>
                <w:lang w:bidi="ru-RU"/>
              </w:rPr>
              <w:t xml:space="preserve"> статьи 57</w:t>
            </w:r>
            <w:r w:rsidR="000D3175" w:rsidRPr="00A64FF7">
              <w:rPr>
                <w:rFonts w:ascii="Times New Roman" w:eastAsia="Tahoma" w:hAnsi="Times New Roman"/>
                <w:bCs/>
                <w:sz w:val="28"/>
                <w:szCs w:val="28"/>
                <w:lang w:bidi="ru-RU"/>
              </w:rPr>
              <w:t>.3</w:t>
            </w:r>
            <w:r w:rsidRPr="00A64FF7">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w:t>
            </w:r>
            <w:r w:rsidRPr="00A64FF7">
              <w:rPr>
                <w:rFonts w:ascii="Times New Roman" w:eastAsia="Tahoma" w:hAnsi="Times New Roman"/>
                <w:sz w:val="28"/>
                <w:szCs w:val="28"/>
                <w:lang w:bidi="ru-RU"/>
              </w:rPr>
              <w:lastRenderedPageBreak/>
              <w:t xml:space="preserve">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отсутствует утвержденная </w:t>
            </w:r>
            <w:r w:rsidRPr="00A64FF7">
              <w:rPr>
                <w:rFonts w:ascii="Times New Roman" w:eastAsia="Tahoma" w:hAnsi="Times New Roman"/>
                <w:sz w:val="28"/>
                <w:szCs w:val="28"/>
                <w:lang w:bidi="ru-RU"/>
              </w:rPr>
              <w:lastRenderedPageBreak/>
              <w:t>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Указывается конкретное </w:t>
            </w:r>
            <w:r w:rsidRPr="00A64FF7">
              <w:rPr>
                <w:rFonts w:ascii="Times New Roman" w:eastAsia="Tahoma" w:hAnsi="Times New Roman"/>
                <w:sz w:val="28"/>
                <w:szCs w:val="28"/>
                <w:lang w:bidi="ru-RU"/>
              </w:rPr>
              <w:lastRenderedPageBreak/>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A64FF7">
              <w:rPr>
                <w:rFonts w:ascii="Times New Roman" w:hAnsi="Times New Roman"/>
                <w:sz w:val="28"/>
                <w:szCs w:val="28"/>
              </w:rPr>
              <w:t>.1</w:t>
            </w:r>
            <w:r w:rsidRPr="00A64FF7">
              <w:rPr>
                <w:rFonts w:ascii="Times New Roman" w:hAnsi="Times New Roman"/>
                <w:sz w:val="28"/>
                <w:szCs w:val="28"/>
              </w:rPr>
              <w:t xml:space="preserve"> статьи 57</w:t>
            </w:r>
            <w:r w:rsidR="00D13F8B" w:rsidRPr="00A64FF7">
              <w:rPr>
                <w:rFonts w:ascii="Times New Roman" w:hAnsi="Times New Roman"/>
                <w:sz w:val="28"/>
                <w:szCs w:val="28"/>
              </w:rPr>
              <w:t>.3</w:t>
            </w:r>
            <w:r w:rsidRPr="00A64FF7">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A64FF7">
        <w:rPr>
          <w:rFonts w:ascii="Times New Roman" w:hAnsi="Times New Roman"/>
          <w:sz w:val="28"/>
          <w:szCs w:val="28"/>
        </w:rPr>
        <w:lastRenderedPageBreak/>
        <w:t>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Pr="00A64FF7">
              <w:rPr>
                <w:rFonts w:ascii="Times New Roman" w:eastAsia="Tahoma" w:hAnsi="Times New Roman"/>
                <w:sz w:val="28"/>
                <w:szCs w:val="28"/>
                <w:lang w:bidi="ru-RU"/>
              </w:rPr>
              <w:lastRenderedPageBreak/>
              <w:t>"б"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в градостроительном плане </w:t>
            </w:r>
            <w:r w:rsidRPr="00A64FF7">
              <w:rPr>
                <w:rFonts w:ascii="Times New Roman" w:eastAsia="Tahoma" w:hAnsi="Times New Roman"/>
                <w:sz w:val="28"/>
                <w:szCs w:val="28"/>
                <w:lang w:bidi="ru-RU"/>
              </w:rPr>
              <w:lastRenderedPageBreak/>
              <w:t>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9" w:name="_Toc89083262"/>
      <w:r w:rsidRPr="00A64FF7">
        <w:rPr>
          <w:rFonts w:ascii="Times New Roman" w:eastAsia="Tahoma" w:hAnsi="Times New Roman"/>
          <w:sz w:val="28"/>
          <w:szCs w:val="28"/>
          <w:lang w:bidi="ru-RU"/>
        </w:rPr>
        <w:t>Кому ____________________________________</w:t>
      </w:r>
      <w:bookmarkEnd w:id="9"/>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0"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bookmarkStart w:id="11" w:name="_Toc89083264"/>
      <w:r w:rsidRPr="00A64FF7">
        <w:rPr>
          <w:rFonts w:ascii="Times New Roman" w:eastAsia="Tahoma" w:hAnsi="Times New Roman"/>
          <w:sz w:val="28"/>
          <w:szCs w:val="28"/>
          <w:lang w:bidi="ru-RU"/>
        </w:rPr>
        <w:t>Дата</w:t>
      </w:r>
      <w:bookmarkEnd w:id="11"/>
    </w:p>
    <w:p w:rsidR="009A16C6" w:rsidRPr="00A64FF7" w:rsidRDefault="009A16C6" w:rsidP="00A64FF7">
      <w:pPr>
        <w:rPr>
          <w:rFonts w:ascii="Times New Roman" w:hAnsi="Times New Roman"/>
          <w:sz w:val="28"/>
          <w:szCs w:val="28"/>
        </w:rPr>
      </w:pPr>
    </w:p>
    <w:sectPr w:rsidR="009A16C6" w:rsidRPr="00A64FF7" w:rsidSect="00CA6A8D">
      <w:headerReference w:type="default" r:id="rId49"/>
      <w:footerReference w:type="default" r:id="rId50"/>
      <w:footerReference w:type="first" r:id="rId51"/>
      <w:pgSz w:w="11906" w:h="16838"/>
      <w:pgMar w:top="1134"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5E" w:rsidRDefault="00280C5E" w:rsidP="009476CE">
      <w:r>
        <w:separator/>
      </w:r>
    </w:p>
  </w:endnote>
  <w:endnote w:type="continuationSeparator" w:id="0">
    <w:p w:rsidR="00280C5E" w:rsidRDefault="00280C5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10AE1" w:rsidRDefault="00272A7A">
        <w:pPr>
          <w:pStyle w:val="ab"/>
          <w:jc w:val="center"/>
        </w:pPr>
        <w:fldSimple w:instr="PAGE   \* MERGEFORMAT">
          <w:r w:rsidR="00287C9B">
            <w:rPr>
              <w:noProof/>
            </w:rPr>
            <w:t>2</w:t>
          </w:r>
        </w:fldSimple>
      </w:p>
    </w:sdtContent>
  </w:sdt>
  <w:p w:rsidR="00D10AE1" w:rsidRDefault="00D10AE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10AE1" w:rsidRDefault="00272A7A">
        <w:pPr>
          <w:pStyle w:val="ab"/>
          <w:jc w:val="center"/>
        </w:pPr>
        <w:fldSimple w:instr="PAGE   \* MERGEFORMAT">
          <w:r w:rsidR="00287C9B">
            <w:rPr>
              <w:noProof/>
            </w:rPr>
            <w:t>1</w:t>
          </w:r>
        </w:fldSimple>
      </w:p>
    </w:sdtContent>
  </w:sdt>
  <w:p w:rsidR="00D10AE1" w:rsidRDefault="00D10A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5E" w:rsidRDefault="00280C5E" w:rsidP="009476CE">
      <w:r>
        <w:separator/>
      </w:r>
    </w:p>
  </w:footnote>
  <w:footnote w:type="continuationSeparator" w:id="0">
    <w:p w:rsidR="00280C5E" w:rsidRDefault="00280C5E" w:rsidP="009476CE">
      <w:r>
        <w:continuationSeparator/>
      </w:r>
    </w:p>
  </w:footnote>
  <w:footnote w:id="1">
    <w:p w:rsidR="00D10AE1" w:rsidRPr="0092542A" w:rsidRDefault="00D10AE1"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D10AE1" w:rsidRPr="0092542A" w:rsidRDefault="00D10AE1"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D10AE1" w:rsidRPr="0092542A" w:rsidRDefault="00D10AE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D10AE1" w:rsidRPr="0092542A" w:rsidRDefault="00D10AE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D10AE1" w:rsidRPr="00772A9D" w:rsidRDefault="00D10AE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D10AE1" w:rsidRPr="0092542A" w:rsidRDefault="00D10AE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D10AE1" w:rsidRPr="00772A9D" w:rsidRDefault="00D10AE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D10AE1" w:rsidRPr="00772A9D" w:rsidRDefault="00D10AE1"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10AE1" w:rsidRDefault="00272A7A">
        <w:pPr>
          <w:pStyle w:val="a9"/>
          <w:jc w:val="center"/>
        </w:pPr>
        <w:fldSimple w:instr="PAGE   \* MERGEFORMAT">
          <w:r w:rsidR="00287C9B">
            <w:rPr>
              <w:noProof/>
            </w:rPr>
            <w:t>2</w:t>
          </w:r>
        </w:fldSimple>
      </w:p>
    </w:sdtContent>
  </w:sdt>
  <w:p w:rsidR="00D10AE1" w:rsidRDefault="00D10AE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72A7A"/>
    <w:rsid w:val="00280C5E"/>
    <w:rsid w:val="00284902"/>
    <w:rsid w:val="00285522"/>
    <w:rsid w:val="00287C9B"/>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0AA9"/>
    <w:rsid w:val="007D2FE8"/>
    <w:rsid w:val="007D6342"/>
    <w:rsid w:val="007D63B2"/>
    <w:rsid w:val="007D6D02"/>
    <w:rsid w:val="007E0AEA"/>
    <w:rsid w:val="007F1BDB"/>
    <w:rsid w:val="007F6F8A"/>
    <w:rsid w:val="008009B7"/>
    <w:rsid w:val="00804C1B"/>
    <w:rsid w:val="00812316"/>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C7326"/>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1EBE"/>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33D2"/>
    <w:rsid w:val="00C15E85"/>
    <w:rsid w:val="00C37452"/>
    <w:rsid w:val="00C43189"/>
    <w:rsid w:val="00C43609"/>
    <w:rsid w:val="00C44B3B"/>
    <w:rsid w:val="00C4757A"/>
    <w:rsid w:val="00C476C9"/>
    <w:rsid w:val="00C5024B"/>
    <w:rsid w:val="00C57FC3"/>
    <w:rsid w:val="00C718CD"/>
    <w:rsid w:val="00C74EE4"/>
    <w:rsid w:val="00C75B22"/>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0AE1"/>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56D"/>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88265226">
      <w:bodyDiv w:val="1"/>
      <w:marLeft w:val="0"/>
      <w:marRight w:val="0"/>
      <w:marTop w:val="0"/>
      <w:marBottom w:val="0"/>
      <w:divBdr>
        <w:top w:val="none" w:sz="0" w:space="0" w:color="auto"/>
        <w:left w:val="none" w:sz="0" w:space="0" w:color="auto"/>
        <w:bottom w:val="none" w:sz="0" w:space="0" w:color="auto"/>
        <w:right w:val="none" w:sz="0" w:space="0" w:color="auto"/>
      </w:divBdr>
    </w:div>
    <w:div w:id="1783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512330FAE437237E78513A23CAS6k2G" TargetMode="External"/><Relationship Id="rId41" Type="http://schemas.openxmlformats.org/officeDocument/2006/relationships/hyperlink" Target="https://login.consultant.ru/link/?req=doc&amp;base=LAW&amp;n=430635&amp;dst=100352&amp;field=134&amp;date=23.07.2023"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CE07-6B62-402D-A765-6FC7B842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62</Pages>
  <Words>18974</Words>
  <Characters>108157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ozaets</cp:lastModifiedBy>
  <cp:revision>36</cp:revision>
  <cp:lastPrinted>2023-05-22T07:48:00Z</cp:lastPrinted>
  <dcterms:created xsi:type="dcterms:W3CDTF">2023-05-02T11:36:00Z</dcterms:created>
  <dcterms:modified xsi:type="dcterms:W3CDTF">2023-09-07T07:38:00Z</dcterms:modified>
</cp:coreProperties>
</file>