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предпринимательской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3F0496">
              <w:rPr>
                <w:bCs/>
                <w:sz w:val="28"/>
                <w:szCs w:val="28"/>
              </w:rPr>
              <w:t>09.10.2023 №3</w:t>
            </w:r>
            <w:bookmarkStart w:id="0" w:name="_GoBack"/>
            <w:bookmarkEnd w:id="0"/>
            <w:r w:rsidR="002C5434">
              <w:rPr>
                <w:bCs/>
                <w:sz w:val="28"/>
                <w:szCs w:val="28"/>
              </w:rPr>
              <w:t>57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2C5434">
              <w:rPr>
                <w:b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</w:t>
            </w:r>
            <w:proofErr w:type="gramStart"/>
            <w:r w:rsidR="002C5434">
              <w:rPr>
                <w:b/>
                <w:sz w:val="28"/>
                <w:szCs w:val="28"/>
              </w:rPr>
              <w:t>государственная собственность</w:t>
            </w:r>
            <w:proofErr w:type="gramEnd"/>
            <w:r w:rsidR="002C5434">
              <w:rPr>
                <w:b/>
                <w:sz w:val="28"/>
                <w:szCs w:val="28"/>
              </w:rPr>
              <w:t xml:space="preserve"> на которой не разграничена, на торгах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B7675">
              <w:rPr>
                <w:sz w:val="26"/>
                <w:szCs w:val="26"/>
              </w:rPr>
              <w:t>30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B7675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проведения экспертизы муниципального нормативного правового акта на предмет наличия положений, необоснованно </w:t>
            </w:r>
            <w:proofErr w:type="gramStart"/>
            <w:r w:rsidR="00252A87" w:rsidRPr="00F70621">
              <w:rPr>
                <w:b/>
                <w:bCs/>
                <w:iCs/>
                <w:sz w:val="26"/>
                <w:szCs w:val="26"/>
              </w:rPr>
              <w:t>затрудняющих  осуществление</w:t>
            </w:r>
            <w:proofErr w:type="gramEnd"/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1" w:name="Par464"/>
      <w:bookmarkEnd w:id="1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2"/>
  </w:compat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C5434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3F0496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8E4B5C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B5873"/>
  <w15:docId w15:val="{2F69B5A3-0189-4065-B88D-E92D0E12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1853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Администратор Ольховатского района</cp:lastModifiedBy>
  <cp:revision>15</cp:revision>
  <cp:lastPrinted>2023-08-17T12:42:00Z</cp:lastPrinted>
  <dcterms:created xsi:type="dcterms:W3CDTF">2019-09-17T12:18:00Z</dcterms:created>
  <dcterms:modified xsi:type="dcterms:W3CDTF">2023-10-30T12:15:00Z</dcterms:modified>
</cp:coreProperties>
</file>